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MARTON PARISH COUNCIL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547"/>
        <w:gridCol w:w="7796"/>
        <w:tblGridChange w:id="0">
          <w:tblGrid>
            <w:gridCol w:w="2547"/>
            <w:gridCol w:w="77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Meeting: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ANNUAL GENERAL MEETING (AGM)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Date, Time &amp; Venue of Meeting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09th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May 2023, 19.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0pm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Marton War Memorial Hall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Meeting Chair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Cllr Faye Chambers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Minute Taker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Sarah Robson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Parish Clerk &amp; Responsible Finance Officer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Summons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Cllr David Fry, Cllr Rob Lummis, Cllr Mike Taylor, Cllr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Sarah Heath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Invitee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Cllr Howard Roberts, Cllr Emma Crane, PC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Jarratt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the general public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Notice: Photography, reporting, filming, or transmitting the proceedings of the meeting may occur and therefore all persons participating in the meeting should be aware this could take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Members of the public who are unable to join the meeting are invited to email comments in advance to clerk@martonvillage.com.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9"/>
        <w:gridCol w:w="9214"/>
        <w:tblGridChange w:id="0">
          <w:tblGrid>
            <w:gridCol w:w="1129"/>
            <w:gridCol w:w="92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ATTENDANCE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APOLOGIES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receive apologies from those summoned to the meeting.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ELECTION OF CHAIR &amp; VICE CHAIR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For members of the Parish Council to elect a Chair and Vice-Chair for the next 12 months.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REPORTS FROM BOROUGH &amp; COUNTY COUNCILLORS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To receive reports from RBC and WCC Councillors on matters relating Marton Parish Council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CONSTITUTION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DOCUMENTS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All councillors to complete, sign and return the following documents to the Clerk: -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- Declaration of Acceptance of Office (chair only)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- Register of Members’ disclosable pecuniary interests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All councillors to have read, reviewed and accept the following documents: -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- Marton Parish Council Constitution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- Standing Orders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- Financial Regulations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- Equality &amp; Diversity Policy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Safeguarding Policy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CHAIR’S REPORT OF MARTON PARISH COUNCIL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Draft 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eview of 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 (final to be presented at the Annual Parish Meeting)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ACCOUNTS 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/202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of 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accounts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 AGREE COMMITTEES &amp; WORKING PARTIES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Marton Village Hall</w:t>
              <w:br w:type="textWrapping"/>
              <w:t xml:space="preserve">Museum</w:t>
              <w:br w:type="textWrapping"/>
              <w:t xml:space="preserve">Marton Playing Fields Association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Mpeg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Signed: Cllr Faye Chambers</w:t>
        <w:tab/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Chair, Marton Parish Council</w:t>
        <w:tab/>
        <w:tab/>
        <w:tab/>
        <w:tab/>
        <w:tab/>
        <w:tab/>
        <w:tab/>
        <w:br w:type="textWrapping"/>
        <w:t xml:space="preserve">Email: clerk@martonvillage.com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97" w:top="454" w:left="851" w:right="851" w:header="34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1DD0"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6C9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62CE3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eaderChar" w:customStyle="1">
    <w:name w:val="Header Char"/>
    <w:link w:val="Header"/>
    <w:uiPriority w:val="99"/>
    <w:rsid w:val="00A62CE3"/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DC3EE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3EEE"/>
  </w:style>
  <w:style w:type="paragraph" w:styleId="BodyText">
    <w:name w:val="Body Text"/>
    <w:basedOn w:val="Normal"/>
    <w:link w:val="BodyTextChar"/>
    <w:unhideWhenUsed w:val="1"/>
    <w:rsid w:val="00770500"/>
    <w:pPr>
      <w:jc w:val="center"/>
    </w:pPr>
    <w:rPr>
      <w:rFonts w:ascii="Arial" w:eastAsia="Times New Roman" w:hAnsi="Arial"/>
      <w:sz w:val="48"/>
      <w:szCs w:val="20"/>
      <w:lang w:val="en-US"/>
    </w:rPr>
  </w:style>
  <w:style w:type="character" w:styleId="BodyTextChar" w:customStyle="1">
    <w:name w:val="Body Text Char"/>
    <w:link w:val="BodyText"/>
    <w:semiHidden w:val="1"/>
    <w:rsid w:val="00770500"/>
    <w:rPr>
      <w:rFonts w:ascii="Arial" w:eastAsia="Times New Roman" w:hAnsi="Arial"/>
      <w:sz w:val="48"/>
      <w:lang w:val="en-US"/>
    </w:rPr>
  </w:style>
  <w:style w:type="character" w:styleId="Hyperlink">
    <w:name w:val="Hyperlink"/>
    <w:uiPriority w:val="99"/>
    <w:unhideWhenUsed w:val="1"/>
    <w:rsid w:val="00167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3333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3333E"/>
    <w:rPr>
      <w:rFonts w:ascii="Segoe UI" w:cs="Segoe UI" w:hAnsi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42AC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C01D54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60A8C"/>
    <w:rPr>
      <w:color w:val="605e5c"/>
      <w:shd w:color="auto" w:fill="e1dfdd" w:val="clear"/>
    </w:rPr>
  </w:style>
  <w:style w:type="character" w:styleId="ng-binding" w:customStyle="1">
    <w:name w:val="ng-binding"/>
    <w:basedOn w:val="DefaultParagraphFont"/>
    <w:rsid w:val="00CA038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yF3tkfbBMUqyz8hCb2Q9bZ/Euw==">AMUW2mUP8qSAlULepn7XADHp8ufZMIRiHfbk5SpNNn3sjZSjpd/e5mU3rwvBlwLt3MsugPoOw8eKrXTytp4r+HeaJ8OwK5TSKWiASrqPrdyf31ewVo1hnNU=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2021-04-28T19:17:00Z</dcterms:created>
  <dc:creator>selina</dc:creator>
</cp:coreProperties>
</file>